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b/>
          <w:bCs/>
          <w:color w:val="000000"/>
          <w:sz w:val="27"/>
          <w:szCs w:val="27"/>
          <w:lang w:eastAsia="ru-RU"/>
        </w:rPr>
        <w:t>Федеральный государственный образовательный стандарт начального общего образования (1-4 классы)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b/>
          <w:bCs/>
          <w:color w:val="000000"/>
          <w:szCs w:val="24"/>
          <w:lang w:eastAsia="ru-RU"/>
        </w:rPr>
        <w:t>I. Общие положения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hyperlink r:id="rId6" w:anchor="_edn1" w:history="1">
        <w:r w:rsidRPr="0098377E">
          <w:rPr>
            <w:rFonts w:ascii="Georgia" w:eastAsia="Times New Roman" w:hAnsi="Georgia"/>
            <w:color w:val="975AA7"/>
            <w:szCs w:val="24"/>
            <w:u w:val="single"/>
            <w:lang w:eastAsia="ru-RU"/>
          </w:rPr>
          <w:t>[1]</w:t>
        </w:r>
      </w:hyperlink>
      <w:r w:rsidRPr="0098377E">
        <w:rPr>
          <w:rFonts w:ascii="Georgia" w:eastAsia="Times New Roman" w:hAnsi="Georgia"/>
          <w:color w:val="000000"/>
          <w:szCs w:val="24"/>
          <w:lang w:eastAsia="ru-RU"/>
        </w:rPr>
        <w:t>.</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Стандарт включает в себя требования: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 результатам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Стандарт учитывает образовательные потребности детей с ограниченными возможностями здоровья</w:t>
      </w:r>
      <w:hyperlink r:id="rId7" w:anchor="_edn2" w:history="1">
        <w:r w:rsidRPr="0098377E">
          <w:rPr>
            <w:rFonts w:ascii="Georgia" w:eastAsia="Times New Roman" w:hAnsi="Georgia"/>
            <w:color w:val="975AA7"/>
            <w:szCs w:val="24"/>
            <w:u w:val="single"/>
            <w:lang w:eastAsia="ru-RU"/>
          </w:rPr>
          <w:t>[2]</w:t>
        </w:r>
      </w:hyperlink>
      <w:r w:rsidRPr="0098377E">
        <w:rPr>
          <w:rFonts w:ascii="Georgia" w:eastAsia="Times New Roman" w:hAnsi="Georgia"/>
          <w:color w:val="000000"/>
          <w:szCs w:val="24"/>
          <w:lang w:eastAsia="ru-RU"/>
        </w:rPr>
        <w:t>.</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Стандарт является основой объективной оценки уровня образования обучающихся на ступени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Нормативный срок освоения основной образовательной программы начального общего образования составляет четыре года</w:t>
      </w:r>
      <w:hyperlink r:id="rId8" w:anchor="_edn3" w:history="1">
        <w:r w:rsidRPr="0098377E">
          <w:rPr>
            <w:rFonts w:ascii="Georgia" w:eastAsia="Times New Roman" w:hAnsi="Georgia"/>
            <w:color w:val="975AA7"/>
            <w:szCs w:val="24"/>
            <w:u w:val="single"/>
            <w:lang w:eastAsia="ru-RU"/>
          </w:rPr>
          <w:t>[3]</w:t>
        </w:r>
      </w:hyperlink>
      <w:r w:rsidRPr="0098377E">
        <w:rPr>
          <w:rFonts w:ascii="Georgia" w:eastAsia="Times New Roman" w:hAnsi="Georgia"/>
          <w:color w:val="000000"/>
          <w:szCs w:val="24"/>
          <w:lang w:eastAsia="ru-RU"/>
        </w:rPr>
        <w:t>.</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Стандарт разработан с учетом региональных, национальных и этнокультурных потребностей народов Российской Федерации.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 Стандарт направлен на обеспечение: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равных возможностей получения качественного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7. В основе Стандарта лежит системно-деятельностный подход, который предполагает: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обеспечение преемственности дошкольного, начального общего, основного и среднего (полного)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8. В соответствии со Стандартом на ступени начального общего образования осуществляется: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становление основ гражданской идентичности и мировоззрения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укрепление физического и духовного здоровья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Стандарт ориентирован на становление личностных характеристик выпускника ("портрет выпускника начальной школы"):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любящий свой народ, свой край и свою Родину;</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уважающий и принимающий ценности семьи и общества;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любознательный, активно и заинтересованно познающий мир;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владеющий основами умения учиться, способный к организации собственной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готовый самостоятельно действовать и отвечать за свои поступки перед семьей и обществом;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доброжелательный, умеющий слушать и слышать собеседника, обосновывать свою позицию, высказывать свое мнение;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выполняющий правила здорового и безопасного для себя и окружающих образа жизни.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b/>
          <w:bCs/>
          <w:color w:val="000000"/>
          <w:szCs w:val="24"/>
          <w:lang w:eastAsia="ru-RU"/>
        </w:rPr>
        <w:t>II. Требования к результатам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10. Личностные результаты освоения основной образовательной программы начального общего образования должны отражать: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формирование уважительного отношения к иному мнению, истории и культуре других народов;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овладение начальными навыками адаптации в динамично изменяющемся и развивающемся мире;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7) формирование эстетических потребностей, ценностей и чувств;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11. Метапредметные результаты освоения основной образовательной программы начального общего образования должны отражать: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овладение способностью принимать и сохранять цели и задачи учебной деятельности, поиска средств ее осуществления;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освоение способов решения проблем творческого и поискового характера;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освоение начальных форм познавательной и личностной рефлексии;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13) готовность конструктивно разрешать конфликты посредством учета интересов сторон и сотрудничества;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15) овладение базовыми предметными и межпредметными понятиями, отражающими существенные связи и отношения между объектами и процессами;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12.1. Филология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Русский язык. Родной язык:</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Литературное чтение. Литературное чтение на родном языке: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Иностранный язык:</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12.2. Математика и информатика: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приобретение начального опыта применения математических знаний для решения учебно-познавательных и учебно-практических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приобретение первоначальных представлений о компьютерной грамотности.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12.3. Обществознание и естествознание (Окружающий мир):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развитие навыков устанавливать и выявлять причинно-следственные связи в окружающем мире.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12.4. Основы духовно-нравственной культуры народов России: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готовность к нравственному самосовершенствованию, духовному саморазвитию;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понимание значения нравственности, веры и религии в жизни человека и общества;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первоначальные представления об исторической роли традиционных религий в становлении российской государственности;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7) осознание ценности человеческой жизни.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12.5. Искусство</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Изобразительное искусство:</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овладение практическими умениями и навыками в восприятии, анализе и оценке произведений искусства;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Музыка: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сформированность первоначальных представлений о роли музыки в жизни человека, ее роли в духовно-нравственном развитии человека;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умение воспринимать музыку и выражать свое отношение к музыкальному произведению;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12.6. Технология: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12.7. Физическая культура: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системы знаний и представлений о природе, обществе, человеке, технологии;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обобщенных способов деятельности, умений в учебно-познавательной и практической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коммуникативных и информационных умений;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системы знаний об основах здорового и безопасного образа жизни.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итоговой оценке должны быть выделены две составляющие: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ценностные ориентации обучающегося;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индивидуальные личностные характеристики, в том числе патриотизм, толерантность, гуманизм и др.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b/>
          <w:bCs/>
          <w:color w:val="000000"/>
          <w:szCs w:val="24"/>
          <w:lang w:eastAsia="ru-RU"/>
        </w:rPr>
        <w:t>III. Требования к структуре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Целевой раздел включает: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пояснительную записку;</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планируемые результаты освоения обучающимися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программу формирования универсальных учебных действий у обучающихся на ступени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программы отдельных учебных предметов, курсов и курсов внеурочной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программу духовно-нравственного развития, воспитания обучающихся на ступени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программу формирования экологической культуры, здорового и безопасного образа жизни;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программу коррекционной работы.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Организационный раздел включает: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учебный план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 внеурочной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систему условий реализации основной образовательной программы в соответствии с требованиями Стандарта.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учебные курсы, обеспечивающие различные интересы обучающихся, в том числе этнокультурные;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внеурочная деятельность.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 Требования к разделам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19.1. Пояснительная записка должна раскрывать: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общую характеристику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общие подходы к организации внеурочной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19.2. Планируемые результаты освоения основной образовательной программы начального общего образования должны: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Учебные планы обеспечивают в случаях, предусмотренных законодательством Российской Федерации в области образования</w:t>
      </w:r>
      <w:hyperlink r:id="rId9" w:anchor="_edn5" w:history="1">
        <w:r w:rsidRPr="0098377E">
          <w:rPr>
            <w:rFonts w:ascii="Georgia" w:eastAsia="Times New Roman" w:hAnsi="Georgia"/>
            <w:color w:val="975AA7"/>
            <w:szCs w:val="24"/>
            <w:u w:val="single"/>
            <w:lang w:eastAsia="ru-RU"/>
          </w:rPr>
          <w:t>[5]</w:t>
        </w:r>
      </w:hyperlink>
      <w:r w:rsidRPr="0098377E">
        <w:rPr>
          <w:rFonts w:ascii="Georgia" w:eastAsia="Times New Roman" w:hAnsi="Georgia"/>
          <w:color w:val="000000"/>
          <w:szCs w:val="24"/>
          <w:lang w:eastAsia="ru-RU"/>
        </w:rPr>
        <w: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Обязательные предметные области и основные задачи реализации содержания предметных областей приведены в таблице: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w:t>
      </w:r>
    </w:p>
    <w:tbl>
      <w:tblPr>
        <w:tblW w:w="0" w:type="auto"/>
        <w:tblCellSpacing w:w="15" w:type="dxa"/>
        <w:tblCellMar>
          <w:left w:w="0" w:type="dxa"/>
          <w:right w:w="0" w:type="dxa"/>
        </w:tblCellMar>
        <w:tblLook w:val="04A0"/>
      </w:tblPr>
      <w:tblGrid>
        <w:gridCol w:w="528"/>
        <w:gridCol w:w="2617"/>
        <w:gridCol w:w="7151"/>
      </w:tblGrid>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п/п</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Предметные области</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Основные задачи реализации содержания</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Филология</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Математика и информатика</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Обществознание и естествознание (Окружающий мир)</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Основы духовно-нравственной культуры народов России</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Искусство</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Технология</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98377E" w:rsidRPr="0098377E" w:rsidTr="0098377E">
        <w:trPr>
          <w:tblCellSpacing w:w="15" w:type="dxa"/>
        </w:trPr>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7</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Физическая культура</w:t>
            </w:r>
          </w:p>
        </w:tc>
        <w:tc>
          <w:tcPr>
            <w:tcW w:w="0" w:type="auto"/>
            <w:tcMar>
              <w:top w:w="15" w:type="dxa"/>
              <w:left w:w="15" w:type="dxa"/>
              <w:bottom w:w="15" w:type="dxa"/>
              <w:right w:w="15" w:type="dxa"/>
            </w:tcMar>
            <w:vAlign w:val="center"/>
            <w:hideMark/>
          </w:tcPr>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Количество учебных занятий за 4 учебных года не может составлять менее 2904 часов и более 3345 часов.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учебные занятия для углубленного изучения отдельных обязательных учебных предметов;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учебные занятия, обеспечивающие различные интересы обучающихся, в том числе этнокультурные.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19.4. Программа формирования универсальных учебных действий у обучающихся на ступени начального общего образования должна содержать: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описание ценностных ориентиров содержания образования на ступени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связь универсальных учебных действий с содержанием учебных предметов;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характеристики личностных, регулятивных, познавательных, коммуникативных универсальных учебных действий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типовые задачи формирования личностных, регулятивных, познавательных, коммуникативных универсальных учебных действий;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Программы отдельных учебных предметов, курсов разрабатываются на основе: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требований к результатам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программы формирования универсальных учебных действий.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Программы отдельных учебных предметов, курсов должны содержать: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2) общую характеристику учебного предмета, курса;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описание места учебного предмета, курса в учебном плане;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описание ценностных ориентиров содержания учебного предмета;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личностные, метапредметные и предметные результаты освоения конкретного учебного предмета, курса;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6) содержание учебного предмета, курса;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7) тематическое планирование с определением основных видов учебной деятельности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8) описание материально-технического обеспечения образовательного процесса.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у обучающегося активной деятельностной позиции.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19.7. Программа формирования экологической культуры, здорового и безопасного образа жизни должна обеспечивать: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познавательного интереса и бережного отношения к природе;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установок на использование здорового питания;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соблюдение здоровьесозидающих режимов дня;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Программа формирования экологической культуры, здорового и безопасного образа жизни должна содержать: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xml:space="preserve">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w:t>
      </w:r>
      <w:r w:rsidRPr="0098377E">
        <w:rPr>
          <w:rFonts w:ascii="Georgia" w:eastAsia="Times New Roman" w:hAnsi="Georgia"/>
          <w:color w:val="000000"/>
          <w:szCs w:val="24"/>
          <w:lang w:eastAsia="ru-RU"/>
        </w:rPr>
        <w:lastRenderedPageBreak/>
        <w:t>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Программа коррекционной работы должна обеспечивать: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Программа коррекционной работы должна содержать: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планируемые результаты коррекционной работы.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5) позволять осуществлять оценку динамики учебных достижений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Образовательное учреждение самостоятельно разрабатывает и утверждает план внеурочной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Система условий должна содержать: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механизмы достижения целевых ориентиров в системе условий;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сетевой график (дорожную карту) по формированию необходимой системы условий;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контроль за состоянием системы условий.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b/>
          <w:bCs/>
          <w:color w:val="000000"/>
          <w:szCs w:val="24"/>
          <w:lang w:eastAsia="ru-RU"/>
        </w:rPr>
        <w:t>IV. Требования к условиям реализации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гарантирующей охрану и укрепление физического, психологического и социального здоровья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комфортной по отношению к обучающимся и педагогическим работникам.</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использования в образовательном процессе современных образовательных технологий деятельностного типа;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эффективной самостоятельной работы обучающихся при поддержке педагогических работников;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укомплектованность образовательного учреждения педагогическими, руководящими и иными работниками;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уровень квалификации педагогических и иных работников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непрерывность профессионального развития педагогических работников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Образовательное учреждение, реализующее программы начального общего образования, должно быть укомплектовано квалифицированными кадрами.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24. Финансовые условия реализации основной образовательной программы начального общего образования должны:</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обеспечивать образовательному учреждению возможность исполнения требований Стандарта;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hyperlink r:id="rId10" w:anchor="_edn6" w:history="1">
        <w:r w:rsidRPr="0098377E">
          <w:rPr>
            <w:rFonts w:ascii="Georgia" w:eastAsia="Times New Roman" w:hAnsi="Georgia"/>
            <w:color w:val="975AA7"/>
            <w:szCs w:val="24"/>
            <w:u w:val="single"/>
            <w:lang w:eastAsia="ru-RU"/>
          </w:rPr>
          <w:t>[6]</w:t>
        </w:r>
      </w:hyperlink>
      <w:r w:rsidRPr="0098377E">
        <w:rPr>
          <w:rFonts w:ascii="Georgia" w:eastAsia="Times New Roman" w:hAnsi="Georgia"/>
          <w:color w:val="000000"/>
          <w:szCs w:val="24"/>
          <w:lang w:eastAsia="ru-RU"/>
        </w:rPr>
        <w:t>.</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предоставления платных дополнительных образовательных и иных предусмотренных уставом образовательного учреждения услуг;</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добровольных пожертвований и целевых взносов физических и (или) юридических лиц</w:t>
      </w:r>
      <w:hyperlink r:id="rId11" w:anchor="_edn7" w:history="1">
        <w:r w:rsidRPr="0098377E">
          <w:rPr>
            <w:rFonts w:ascii="Georgia" w:eastAsia="Times New Roman" w:hAnsi="Georgia"/>
            <w:color w:val="975AA7"/>
            <w:szCs w:val="24"/>
            <w:u w:val="single"/>
            <w:lang w:eastAsia="ru-RU"/>
          </w:rPr>
          <w:t>[7]</w:t>
        </w:r>
      </w:hyperlink>
      <w:r w:rsidRPr="0098377E">
        <w:rPr>
          <w:rFonts w:ascii="Georgia" w:eastAsia="Times New Roman" w:hAnsi="Georgia"/>
          <w:color w:val="000000"/>
          <w:szCs w:val="24"/>
          <w:lang w:eastAsia="ru-RU"/>
        </w:rPr>
        <w:t>.</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 соблюдение: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санитарно-бытовых условий (наличие оборудованных гардеробов, санузлов, мест личной гигиены и т.д.);</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социально-бытовых условий (наличие оборудованного рабочего места, учительской, комнаты психологической разгрузки и т.д.);</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пожарной и электробезопасности;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требований охраны труда;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своевременных сроков и необходимых объемов текущего и капитального ремонта;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hyperlink r:id="rId12" w:anchor="_edn8" w:history="1">
        <w:r w:rsidRPr="0098377E">
          <w:rPr>
            <w:rFonts w:ascii="Georgia" w:eastAsia="Times New Roman" w:hAnsi="Georgia"/>
            <w:color w:val="975AA7"/>
            <w:szCs w:val="24"/>
            <w:u w:val="single"/>
            <w:lang w:eastAsia="ru-RU"/>
          </w:rPr>
          <w:t>[8]</w:t>
        </w:r>
      </w:hyperlink>
      <w:r w:rsidRPr="0098377E">
        <w:rPr>
          <w:rFonts w:ascii="Georgia" w:eastAsia="Times New Roman" w:hAnsi="Georgia"/>
          <w:color w:val="000000"/>
          <w:szCs w:val="24"/>
          <w:lang w:eastAsia="ru-RU"/>
        </w:rPr>
        <w:t>.</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помещениям библиотек (площадь, размещение рабочих зон, наличие читального зала, число читательских мест, медиатеки);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актовому залу;</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спортивным залам, бассейнам, игровому и спортивному оборудованию;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помещениям для медицинского персонала;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мебели, офисному оснащению и хозяйственному инвентарю;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Материально-техническое и информационное оснащение образовательного процесса должно обеспечивать возможность: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получения информации различными способами (поиск информации в сети Интернет, работа в библиотеке и др.);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создания материальных объектов, в том числе произведений искусства;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обработки материалов и информации с использованием технологических инструментов;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проектирования и конструирования, в том числе моделей с цифровым управлением и обратной связью;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физического развития, участия в спортивных соревнованиях и играх;</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размещения своих материалов и работ в информационной среде образовательного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проведения массовых мероприятий, собраний, представлений;</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организации отдыха и питания.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планирование образовательного процесса;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hyperlink r:id="rId13" w:anchor="_edn9" w:history="1">
        <w:r w:rsidRPr="0098377E">
          <w:rPr>
            <w:rFonts w:ascii="Georgia" w:eastAsia="Times New Roman" w:hAnsi="Georgia"/>
            <w:color w:val="975AA7"/>
            <w:szCs w:val="24"/>
            <w:u w:val="single"/>
            <w:lang w:eastAsia="ru-RU"/>
          </w:rPr>
          <w:t>[9]</w:t>
        </w:r>
      </w:hyperlink>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Требования к учебно-методическому обеспечению образовательного процесса включают:</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lastRenderedPageBreak/>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учет специфики возрастного психофизического развития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r w:rsidRPr="0098377E">
        <w:rPr>
          <w:rFonts w:ascii="Georgia" w:eastAsia="Times New Roman" w:hAnsi="Georgia"/>
          <w:color w:val="000000"/>
          <w:szCs w:val="24"/>
          <w:lang w:eastAsia="ru-RU"/>
        </w:rPr>
        <w:t> </w:t>
      </w:r>
    </w:p>
    <w:p w:rsidR="0098377E" w:rsidRPr="0098377E" w:rsidRDefault="0098377E" w:rsidP="0098377E">
      <w:pPr>
        <w:spacing w:after="0" w:line="240" w:lineRule="auto"/>
        <w:jc w:val="center"/>
        <w:rPr>
          <w:rFonts w:ascii="Georgia" w:eastAsia="Times New Roman" w:hAnsi="Georgia"/>
          <w:color w:val="000000"/>
          <w:szCs w:val="24"/>
          <w:lang w:eastAsia="ru-RU"/>
        </w:rPr>
      </w:pPr>
      <w:r w:rsidRPr="0098377E">
        <w:rPr>
          <w:rFonts w:ascii="Georgia" w:eastAsia="Times New Roman" w:hAnsi="Georgia"/>
          <w:color w:val="000000"/>
          <w:szCs w:val="24"/>
          <w:lang w:eastAsia="ru-RU"/>
        </w:rPr>
        <w:pict>
          <v:rect id="_x0000_i1025" style="width:510.3pt;height:1.5pt" o:hralign="center" o:hrstd="t" o:hr="t" fillcolor="#a0a0a0" stroked="f"/>
        </w:pic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14" w:anchor="_ednref1" w:history="1">
        <w:r w:rsidRPr="0098377E">
          <w:rPr>
            <w:rFonts w:ascii="Georgia" w:eastAsia="Times New Roman" w:hAnsi="Georgia"/>
            <w:color w:val="975AA7"/>
            <w:szCs w:val="24"/>
            <w:u w:val="single"/>
            <w:lang w:eastAsia="ru-RU"/>
          </w:rPr>
          <w:t>[1]</w:t>
        </w:r>
      </w:hyperlink>
      <w:r w:rsidRPr="0098377E">
        <w:rPr>
          <w:rFonts w:ascii="Georgia" w:eastAsia="Times New Roman" w:hAnsi="Georgia"/>
          <w:color w:val="000000"/>
          <w:szCs w:val="24"/>
          <w:lang w:eastAsia="ru-RU"/>
        </w:rPr>
        <w:t>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15" w:anchor="_ednref2" w:history="1">
        <w:r w:rsidRPr="0098377E">
          <w:rPr>
            <w:rFonts w:ascii="Georgia" w:eastAsia="Times New Roman" w:hAnsi="Georgia"/>
            <w:color w:val="975AA7"/>
            <w:szCs w:val="24"/>
            <w:u w:val="single"/>
            <w:lang w:eastAsia="ru-RU"/>
          </w:rPr>
          <w:t>[2]</w:t>
        </w:r>
      </w:hyperlink>
      <w:r w:rsidRPr="0098377E">
        <w:rPr>
          <w:rFonts w:ascii="Georgia" w:eastAsia="Times New Roman" w:hAnsi="Georgia"/>
          <w:color w:val="000000"/>
          <w:szCs w:val="24"/>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16" w:anchor="_ednref3" w:history="1">
        <w:r w:rsidRPr="0098377E">
          <w:rPr>
            <w:rFonts w:ascii="Georgia" w:eastAsia="Times New Roman" w:hAnsi="Georgia"/>
            <w:color w:val="975AA7"/>
            <w:szCs w:val="24"/>
            <w:u w:val="single"/>
            <w:lang w:eastAsia="ru-RU"/>
          </w:rPr>
          <w:t>[3]</w:t>
        </w:r>
      </w:hyperlink>
      <w:r w:rsidRPr="0098377E">
        <w:rPr>
          <w:rFonts w:ascii="Georgia" w:eastAsia="Times New Roman" w:hAnsi="Georgia"/>
          <w:color w:val="000000"/>
          <w:szCs w:val="24"/>
          <w:lang w:eastAsia="ru-RU"/>
        </w:rPr>
        <w:t>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17" w:anchor="_ednref5" w:history="1">
        <w:r w:rsidRPr="0098377E">
          <w:rPr>
            <w:rFonts w:ascii="Georgia" w:eastAsia="Times New Roman" w:hAnsi="Georgia"/>
            <w:color w:val="975AA7"/>
            <w:szCs w:val="24"/>
            <w:u w:val="single"/>
            <w:lang w:eastAsia="ru-RU"/>
          </w:rPr>
          <w:t>[5]</w:t>
        </w:r>
      </w:hyperlink>
      <w:r w:rsidRPr="0098377E">
        <w:rPr>
          <w:rFonts w:ascii="Georgia" w:eastAsia="Times New Roman" w:hAnsi="Georgia"/>
          <w:color w:val="000000"/>
          <w:szCs w:val="24"/>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"Об образовании").</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18" w:anchor="_ednref6" w:history="1">
        <w:r w:rsidRPr="0098377E">
          <w:rPr>
            <w:rFonts w:ascii="Georgia" w:eastAsia="Times New Roman" w:hAnsi="Georgia"/>
            <w:color w:val="975AA7"/>
            <w:szCs w:val="24"/>
            <w:u w:val="single"/>
            <w:lang w:eastAsia="ru-RU"/>
          </w:rPr>
          <w:t>[6]</w:t>
        </w:r>
      </w:hyperlink>
      <w:r w:rsidRPr="0098377E">
        <w:rPr>
          <w:rFonts w:ascii="Georgia" w:eastAsia="Times New Roman" w:hAnsi="Georgia"/>
          <w:color w:val="000000"/>
          <w:szCs w:val="24"/>
          <w:lang w:eastAsia="ru-RU"/>
        </w:rPr>
        <w:t> Пункт 2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19" w:anchor="_ednref7" w:history="1">
        <w:r w:rsidRPr="0098377E">
          <w:rPr>
            <w:rFonts w:ascii="Georgia" w:eastAsia="Times New Roman" w:hAnsi="Georgia"/>
            <w:color w:val="975AA7"/>
            <w:szCs w:val="24"/>
            <w:u w:val="single"/>
            <w:lang w:eastAsia="ru-RU"/>
          </w:rPr>
          <w:t>[7]</w:t>
        </w:r>
      </w:hyperlink>
      <w:r w:rsidRPr="0098377E">
        <w:rPr>
          <w:rFonts w:ascii="Georgia" w:eastAsia="Times New Roman" w:hAnsi="Georgia"/>
          <w:color w:val="000000"/>
          <w:szCs w:val="24"/>
          <w:lang w:eastAsia="ru-RU"/>
        </w:rPr>
        <w:t> Пункт 8 статьи 41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 N 35, ст. 3607; 2005, N 1, ст. 25; 2007, N 17, ст. 1932; N 44, ст. 5280).</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20" w:anchor="_ednref8" w:history="1">
        <w:r w:rsidRPr="0098377E">
          <w:rPr>
            <w:rFonts w:ascii="Georgia" w:eastAsia="Times New Roman" w:hAnsi="Georgia"/>
            <w:color w:val="975AA7"/>
            <w:szCs w:val="24"/>
            <w:u w:val="single"/>
            <w:lang w:eastAsia="ru-RU"/>
          </w:rPr>
          <w:t>[8]</w:t>
        </w:r>
      </w:hyperlink>
      <w:r w:rsidRPr="0098377E">
        <w:rPr>
          <w:rFonts w:ascii="Georgia" w:eastAsia="Times New Roman" w:hAnsi="Georgia"/>
          <w:color w:val="000000"/>
          <w:szCs w:val="24"/>
          <w:lang w:eastAsia="ru-RU"/>
        </w:rPr>
        <w:t> Статья 15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98377E" w:rsidRPr="0098377E" w:rsidRDefault="0098377E" w:rsidP="0098377E">
      <w:pPr>
        <w:spacing w:before="100" w:beforeAutospacing="1" w:after="100" w:afterAutospacing="1" w:line="240" w:lineRule="auto"/>
        <w:jc w:val="both"/>
        <w:rPr>
          <w:rFonts w:ascii="Georgia" w:eastAsia="Times New Roman" w:hAnsi="Georgia"/>
          <w:color w:val="000000"/>
          <w:szCs w:val="24"/>
          <w:lang w:eastAsia="ru-RU"/>
        </w:rPr>
      </w:pPr>
      <w:hyperlink r:id="rId21" w:anchor="_ednref9" w:history="1">
        <w:r w:rsidRPr="0098377E">
          <w:rPr>
            <w:rFonts w:ascii="Georgia" w:eastAsia="Times New Roman" w:hAnsi="Georgia"/>
            <w:color w:val="975AA7"/>
            <w:szCs w:val="24"/>
            <w:u w:val="single"/>
            <w:lang w:eastAsia="ru-RU"/>
          </w:rPr>
          <w:t>[9]</w:t>
        </w:r>
      </w:hyperlink>
      <w:r w:rsidRPr="0098377E">
        <w:rPr>
          <w:rFonts w:ascii="Georgia" w:eastAsia="Times New Roman" w:hAnsi="Georgia"/>
          <w:color w:val="000000"/>
          <w:szCs w:val="24"/>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закон от 27 июля 2006 г. N 152-ФЗ "О персональных данных" (Собрание законодательства Российской Федерации, 2006, N 31, ст. 3451).</w:t>
      </w:r>
    </w:p>
    <w:p w:rsidR="00A876C2" w:rsidRDefault="00A876C2"/>
    <w:sectPr w:rsidR="00A876C2" w:rsidSect="008B6660">
      <w:pgSz w:w="11906" w:h="16838"/>
      <w:pgMar w:top="851" w:right="566"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AA" w:rsidRDefault="005E05AA" w:rsidP="0098377E">
      <w:pPr>
        <w:spacing w:after="0" w:line="240" w:lineRule="auto"/>
      </w:pPr>
      <w:r>
        <w:separator/>
      </w:r>
    </w:p>
  </w:endnote>
  <w:endnote w:type="continuationSeparator" w:id="0">
    <w:p w:rsidR="005E05AA" w:rsidRDefault="005E05AA" w:rsidP="009837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AA" w:rsidRDefault="005E05AA" w:rsidP="0098377E">
      <w:pPr>
        <w:spacing w:after="0" w:line="240" w:lineRule="auto"/>
      </w:pPr>
      <w:r>
        <w:separator/>
      </w:r>
    </w:p>
  </w:footnote>
  <w:footnote w:type="continuationSeparator" w:id="0">
    <w:p w:rsidR="005E05AA" w:rsidRDefault="005E05AA" w:rsidP="009837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377E"/>
    <w:rsid w:val="005E05AA"/>
    <w:rsid w:val="008B6660"/>
    <w:rsid w:val="0098377E"/>
    <w:rsid w:val="00A876C2"/>
    <w:rsid w:val="00E04575"/>
    <w:rsid w:val="00FA1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37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8377E"/>
  </w:style>
  <w:style w:type="paragraph" w:styleId="a5">
    <w:name w:val="footer"/>
    <w:basedOn w:val="a"/>
    <w:link w:val="a6"/>
    <w:uiPriority w:val="99"/>
    <w:semiHidden/>
    <w:unhideWhenUsed/>
    <w:rsid w:val="0098377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8377E"/>
  </w:style>
  <w:style w:type="paragraph" w:styleId="a7">
    <w:name w:val="Normal (Web)"/>
    <w:basedOn w:val="a"/>
    <w:uiPriority w:val="99"/>
    <w:unhideWhenUsed/>
    <w:rsid w:val="0098377E"/>
    <w:pPr>
      <w:spacing w:before="100" w:beforeAutospacing="1" w:after="100" w:afterAutospacing="1" w:line="240" w:lineRule="auto"/>
    </w:pPr>
    <w:rPr>
      <w:rFonts w:eastAsia="Times New Roman"/>
      <w:szCs w:val="24"/>
      <w:lang w:eastAsia="ru-RU"/>
    </w:rPr>
  </w:style>
  <w:style w:type="character" w:styleId="a8">
    <w:name w:val="Hyperlink"/>
    <w:basedOn w:val="a0"/>
    <w:uiPriority w:val="99"/>
    <w:semiHidden/>
    <w:unhideWhenUsed/>
    <w:rsid w:val="0098377E"/>
    <w:rPr>
      <w:color w:val="0000FF"/>
      <w:u w:val="single"/>
    </w:rPr>
  </w:style>
  <w:style w:type="character" w:customStyle="1" w:styleId="apple-converted-space">
    <w:name w:val="apple-converted-space"/>
    <w:basedOn w:val="a0"/>
    <w:rsid w:val="0098377E"/>
  </w:style>
</w:styles>
</file>

<file path=word/webSettings.xml><?xml version="1.0" encoding="utf-8"?>
<w:webSettings xmlns:r="http://schemas.openxmlformats.org/officeDocument/2006/relationships" xmlns:w="http://schemas.openxmlformats.org/wordprocessingml/2006/main">
  <w:divs>
    <w:div w:id="11094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922" TargetMode="External"/><Relationship Id="rId13" Type="http://schemas.openxmlformats.org/officeDocument/2006/relationships/hyperlink" Target="http://xn--80abucjiibhv9a.xn--p1ai/%D0%B4%D0%BE%D0%BA%D1%83%D0%BC%D0%B5%D0%BD%D1%82%D1%8B/922" TargetMode="External"/><Relationship Id="rId18" Type="http://schemas.openxmlformats.org/officeDocument/2006/relationships/hyperlink" Target="http://xn--80abucjiibhv9a.xn--p1ai/%D0%B4%D0%BE%D0%BA%D1%83%D0%BC%D0%B5%D0%BD%D1%82%D1%8B/922" TargetMode="External"/><Relationship Id="rId3" Type="http://schemas.openxmlformats.org/officeDocument/2006/relationships/webSettings" Target="webSettings.xml"/><Relationship Id="rId21" Type="http://schemas.openxmlformats.org/officeDocument/2006/relationships/hyperlink" Target="http://xn--80abucjiibhv9a.xn--p1ai/%D0%B4%D0%BE%D0%BA%D1%83%D0%BC%D0%B5%D0%BD%D1%82%D1%8B/922" TargetMode="External"/><Relationship Id="rId7" Type="http://schemas.openxmlformats.org/officeDocument/2006/relationships/hyperlink" Target="http://xn--80abucjiibhv9a.xn--p1ai/%D0%B4%D0%BE%D0%BA%D1%83%D0%BC%D0%B5%D0%BD%D1%82%D1%8B/922" TargetMode="External"/><Relationship Id="rId12" Type="http://schemas.openxmlformats.org/officeDocument/2006/relationships/hyperlink" Target="http://xn--80abucjiibhv9a.xn--p1ai/%D0%B4%D0%BE%D0%BA%D1%83%D0%BC%D0%B5%D0%BD%D1%82%D1%8B/922" TargetMode="External"/><Relationship Id="rId17" Type="http://schemas.openxmlformats.org/officeDocument/2006/relationships/hyperlink" Target="http://xn--80abucjiibhv9a.xn--p1ai/%D0%B4%D0%BE%D0%BA%D1%83%D0%BC%D0%B5%D0%BD%D1%82%D1%8B/922" TargetMode="External"/><Relationship Id="rId2" Type="http://schemas.openxmlformats.org/officeDocument/2006/relationships/settings" Target="settings.xml"/><Relationship Id="rId16" Type="http://schemas.openxmlformats.org/officeDocument/2006/relationships/hyperlink" Target="http://xn--80abucjiibhv9a.xn--p1ai/%D0%B4%D0%BE%D0%BA%D1%83%D0%BC%D0%B5%D0%BD%D1%82%D1%8B/922" TargetMode="External"/><Relationship Id="rId20" Type="http://schemas.openxmlformats.org/officeDocument/2006/relationships/hyperlink" Target="http://xn--80abucjiibhv9a.xn--p1ai/%D0%B4%D0%BE%D0%BA%D1%83%D0%BC%D0%B5%D0%BD%D1%82%D1%8B/922" TargetMode="External"/><Relationship Id="rId1" Type="http://schemas.openxmlformats.org/officeDocument/2006/relationships/styles" Target="styles.xml"/><Relationship Id="rId6" Type="http://schemas.openxmlformats.org/officeDocument/2006/relationships/hyperlink" Target="http://xn--80abucjiibhv9a.xn--p1ai/%D0%B4%D0%BE%D0%BA%D1%83%D0%BC%D0%B5%D0%BD%D1%82%D1%8B/922" TargetMode="External"/><Relationship Id="rId11" Type="http://schemas.openxmlformats.org/officeDocument/2006/relationships/hyperlink" Target="http://xn--80abucjiibhv9a.xn--p1ai/%D0%B4%D0%BE%D0%BA%D1%83%D0%BC%D0%B5%D0%BD%D1%82%D1%8B/922" TargetMode="External"/><Relationship Id="rId5" Type="http://schemas.openxmlformats.org/officeDocument/2006/relationships/endnotes" Target="endnotes.xml"/><Relationship Id="rId15" Type="http://schemas.openxmlformats.org/officeDocument/2006/relationships/hyperlink" Target="http://xn--80abucjiibhv9a.xn--p1ai/%D0%B4%D0%BE%D0%BA%D1%83%D0%BC%D0%B5%D0%BD%D1%82%D1%8B/922" TargetMode="External"/><Relationship Id="rId23" Type="http://schemas.openxmlformats.org/officeDocument/2006/relationships/theme" Target="theme/theme1.xml"/><Relationship Id="rId10" Type="http://schemas.openxmlformats.org/officeDocument/2006/relationships/hyperlink" Target="http://xn--80abucjiibhv9a.xn--p1ai/%D0%B4%D0%BE%D0%BA%D1%83%D0%BC%D0%B5%D0%BD%D1%82%D1%8B/922" TargetMode="External"/><Relationship Id="rId19" Type="http://schemas.openxmlformats.org/officeDocument/2006/relationships/hyperlink" Target="http://xn--80abucjiibhv9a.xn--p1ai/%D0%B4%D0%BE%D0%BA%D1%83%D0%BC%D0%B5%D0%BD%D1%82%D1%8B/922" TargetMode="External"/><Relationship Id="rId4" Type="http://schemas.openxmlformats.org/officeDocument/2006/relationships/footnotes" Target="footnotes.xml"/><Relationship Id="rId9" Type="http://schemas.openxmlformats.org/officeDocument/2006/relationships/hyperlink" Target="http://xn--80abucjiibhv9a.xn--p1ai/%D0%B4%D0%BE%D0%BA%D1%83%D0%BC%D0%B5%D0%BD%D1%82%D1%8B/922" TargetMode="External"/><Relationship Id="rId14" Type="http://schemas.openxmlformats.org/officeDocument/2006/relationships/hyperlink" Target="http://xn--80abucjiibhv9a.xn--p1ai/%D0%B4%D0%BE%D0%BA%D1%83%D0%BC%D0%B5%D0%BD%D1%82%D1%8B/9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10606</Words>
  <Characters>60457</Characters>
  <Application>Microsoft Office Word</Application>
  <DocSecurity>0</DocSecurity>
  <Lines>503</Lines>
  <Paragraphs>141</Paragraphs>
  <ScaleCrop>false</ScaleCrop>
  <Company/>
  <LinksUpToDate>false</LinksUpToDate>
  <CharactersWithSpaces>70922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2017-02-18T15:59:00Z</dcterms:created>
  <dcterms:modified xsi:type="dcterms:W3CDTF">2017-02-18T16:00:00Z</dcterms:modified>
</cp:coreProperties>
</file>